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微软雅黑" w:hAnsi="微软雅黑" w:eastAsia="微软雅黑" w:cs="微软雅黑"/>
          <w:b/>
          <w:bCs/>
          <w:i w:val="0"/>
          <w:iCs w:val="0"/>
          <w:caps w:val="0"/>
          <w:color w:val="222222"/>
          <w:spacing w:val="8"/>
          <w:kern w:val="44"/>
          <w:sz w:val="24"/>
          <w:szCs w:val="24"/>
          <w:shd w:val="clear" w:fill="FFFFFF"/>
          <w:lang w:val="en-US" w:eastAsia="zh-CN" w:bidi="ar"/>
        </w:rPr>
      </w:pPr>
      <w:r>
        <w:rPr>
          <w:rFonts w:hint="eastAsia" w:ascii="微软雅黑" w:hAnsi="微软雅黑" w:eastAsia="微软雅黑" w:cs="微软雅黑"/>
          <w:b/>
          <w:bCs/>
          <w:i w:val="0"/>
          <w:iCs w:val="0"/>
          <w:caps w:val="0"/>
          <w:color w:val="222222"/>
          <w:spacing w:val="8"/>
          <w:kern w:val="44"/>
          <w:sz w:val="24"/>
          <w:szCs w:val="24"/>
          <w:shd w:val="clear" w:fill="FFFFFF"/>
          <w:lang w:val="en-US" w:eastAsia="zh-CN" w:bidi="ar"/>
        </w:rPr>
        <w:t>关于转发大庆市哲学社会科学规划办公室《关于开展2023年度市社科规划研究项目年底结项工作的通知》的通知</w:t>
      </w:r>
    </w:p>
    <w:p>
      <w:pPr>
        <w:pStyle w:val="2"/>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80" w:lineRule="auto"/>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各相关单位:</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现将大庆市哲学社会科学规划办公室《关于开展2023年度市社科规划研究项目年底结项工作的通知》转发给大家，请对照相关要求开展好初评工作，并按时报送项目结题材料。</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请各相关单位务必通知到项目负责人，对于有结项需要的非本院教师，原则上应按学科分类收取其结项材料一并进行初评。烦请各相关单位科研负责人敦促各相关项目负责人登录黑龙江八一农垦大学科研系统</w:t>
      </w:r>
      <w:r>
        <w:rPr>
          <w:rFonts w:hint="default" w:ascii="Arial" w:hAnsi="Arial" w:eastAsia="宋体" w:cs="Arial"/>
          <w:sz w:val="22"/>
          <w:szCs w:val="22"/>
          <w:lang w:val="en-US" w:eastAsia="zh-CN"/>
        </w:rPr>
        <w:t>→</w:t>
      </w:r>
      <w:r>
        <w:rPr>
          <w:rFonts w:hint="eastAsia" w:ascii="宋体" w:hAnsi="宋体" w:eastAsia="宋体" w:cs="宋体"/>
          <w:sz w:val="22"/>
          <w:szCs w:val="22"/>
          <w:lang w:val="en-US" w:eastAsia="zh-CN"/>
        </w:rPr>
        <w:t>科研项目</w:t>
      </w:r>
      <w:r>
        <w:rPr>
          <w:rFonts w:hint="default" w:ascii="Arial" w:hAnsi="Arial" w:eastAsia="宋体" w:cs="Arial"/>
          <w:sz w:val="22"/>
          <w:szCs w:val="22"/>
          <w:lang w:val="en-US" w:eastAsia="zh-CN"/>
        </w:rPr>
        <w:t>→</w:t>
      </w:r>
      <w:r>
        <w:rPr>
          <w:rFonts w:hint="eastAsia" w:ascii="宋体" w:hAnsi="宋体" w:eastAsia="宋体" w:cs="宋体"/>
          <w:sz w:val="22"/>
          <w:szCs w:val="22"/>
          <w:lang w:val="en-US" w:eastAsia="zh-CN"/>
        </w:rPr>
        <w:t>新增纵向项目，将个人项目新增到科研系统中，经学院审核</w:t>
      </w:r>
      <w:r>
        <w:rPr>
          <w:rFonts w:hint="default" w:ascii="Arial" w:hAnsi="Arial" w:eastAsia="宋体" w:cs="Arial"/>
          <w:sz w:val="22"/>
          <w:szCs w:val="22"/>
          <w:lang w:val="en-US" w:eastAsia="zh-CN"/>
        </w:rPr>
        <w:t>→</w:t>
      </w:r>
      <w:r>
        <w:rPr>
          <w:rFonts w:hint="eastAsia" w:ascii="宋体" w:hAnsi="宋体" w:eastAsia="宋体" w:cs="宋体"/>
          <w:sz w:val="22"/>
          <w:szCs w:val="22"/>
          <w:lang w:val="en-US" w:eastAsia="zh-CN"/>
        </w:rPr>
        <w:t>学校审核通过后，点击办理业务</w:t>
      </w:r>
      <w:r>
        <w:rPr>
          <w:rFonts w:hint="default" w:ascii="Arial" w:hAnsi="Arial" w:eastAsia="宋体" w:cs="Arial"/>
          <w:sz w:val="22"/>
          <w:szCs w:val="22"/>
          <w:lang w:val="en-US" w:eastAsia="zh-CN"/>
        </w:rPr>
        <w:t>→</w:t>
      </w:r>
      <w:r>
        <w:rPr>
          <w:rFonts w:hint="eastAsia" w:ascii="宋体" w:hAnsi="宋体" w:eastAsia="宋体" w:cs="宋体"/>
          <w:sz w:val="22"/>
          <w:szCs w:val="22"/>
          <w:lang w:val="en-US" w:eastAsia="zh-CN"/>
        </w:rPr>
        <w:t>结项</w:t>
      </w:r>
      <w:r>
        <w:rPr>
          <w:rFonts w:hint="default" w:ascii="Arial" w:hAnsi="Arial" w:eastAsia="宋体" w:cs="Arial"/>
          <w:sz w:val="22"/>
          <w:szCs w:val="22"/>
          <w:lang w:val="en-US" w:eastAsia="zh-CN"/>
        </w:rPr>
        <w:t>→</w:t>
      </w:r>
      <w:r>
        <w:rPr>
          <w:rFonts w:hint="eastAsia" w:ascii="宋体" w:hAnsi="宋体" w:eastAsia="宋体" w:cs="宋体"/>
          <w:sz w:val="22"/>
          <w:szCs w:val="22"/>
          <w:lang w:val="en-US" w:eastAsia="zh-CN"/>
        </w:rPr>
        <w:t>提交结项报告。</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各相关项目负责人在学校科研系统中完成项目信息填报后，各院科研秘书将通过学院初评审核的相关项目结题材料于</w:t>
      </w:r>
      <w:r>
        <w:rPr>
          <w:rFonts w:hint="eastAsia" w:ascii="宋体" w:hAnsi="宋体" w:eastAsia="宋体" w:cs="宋体"/>
          <w:b/>
          <w:bCs/>
          <w:color w:val="FF0000"/>
          <w:sz w:val="22"/>
          <w:szCs w:val="22"/>
          <w:lang w:val="en-US" w:eastAsia="zh-CN"/>
        </w:rPr>
        <w:t>2023年10月31日9时之前</w:t>
      </w:r>
      <w:r>
        <w:rPr>
          <w:rFonts w:hint="eastAsia" w:ascii="宋体" w:hAnsi="宋体" w:eastAsia="宋体" w:cs="宋体"/>
          <w:sz w:val="22"/>
          <w:szCs w:val="22"/>
          <w:lang w:val="en-US" w:eastAsia="zh-CN"/>
        </w:rPr>
        <w:t>交至科技处。包括汇总表（一份）、承诺声明（一份）、结项审批书（两份）、变更审批表（如有则两份）以及胶装材料（一份）等</w:t>
      </w:r>
      <w:r>
        <w:rPr>
          <w:rFonts w:hint="eastAsia" w:ascii="宋体" w:hAnsi="宋体" w:eastAsia="宋体" w:cs="宋体"/>
          <w:b/>
          <w:bCs/>
          <w:sz w:val="22"/>
          <w:szCs w:val="22"/>
          <w:lang w:val="en-US" w:eastAsia="zh-CN"/>
        </w:rPr>
        <w:t>签章纸质材料</w:t>
      </w:r>
      <w:r>
        <w:rPr>
          <w:rFonts w:hint="eastAsia" w:ascii="宋体" w:hAnsi="宋体" w:eastAsia="宋体" w:cs="宋体"/>
          <w:sz w:val="22"/>
          <w:szCs w:val="22"/>
          <w:lang w:val="en-US" w:eastAsia="zh-CN"/>
        </w:rPr>
        <w:t>；同时按附件5中的</w:t>
      </w:r>
      <w:r>
        <w:rPr>
          <w:rFonts w:hint="eastAsia" w:ascii="宋体" w:hAnsi="宋体" w:eastAsia="宋体" w:cs="宋体"/>
          <w:b/>
          <w:bCs/>
          <w:sz w:val="22"/>
          <w:szCs w:val="22"/>
          <w:lang w:val="en-US" w:eastAsia="zh-CN"/>
        </w:rPr>
        <w:t>材料上报样式标准</w:t>
      </w:r>
      <w:r>
        <w:rPr>
          <w:rFonts w:hint="eastAsia" w:ascii="宋体" w:hAnsi="宋体" w:eastAsia="宋体" w:cs="宋体"/>
          <w:sz w:val="22"/>
          <w:szCs w:val="22"/>
          <w:lang w:val="en-US" w:eastAsia="zh-CN"/>
        </w:rPr>
        <w:t>整理各项目负责人</w:t>
      </w:r>
      <w:r>
        <w:rPr>
          <w:rFonts w:hint="eastAsia" w:ascii="宋体" w:hAnsi="宋体" w:eastAsia="宋体" w:cs="宋体"/>
          <w:b/>
          <w:bCs/>
          <w:sz w:val="22"/>
          <w:szCs w:val="22"/>
          <w:lang w:val="en-US" w:eastAsia="zh-CN"/>
        </w:rPr>
        <w:t>电子版结题材料</w:t>
      </w:r>
      <w:r>
        <w:rPr>
          <w:rFonts w:hint="eastAsia" w:ascii="宋体" w:hAnsi="宋体" w:eastAsia="宋体" w:cs="宋体"/>
          <w:sz w:val="22"/>
          <w:szCs w:val="22"/>
          <w:lang w:val="en-US" w:eastAsia="zh-CN"/>
        </w:rPr>
        <w:t>发送至科技处联系人邮箱。务必保证电子材料与纸质材</w:t>
      </w:r>
      <w:bookmarkStart w:id="0" w:name="_GoBack"/>
      <w:bookmarkEnd w:id="0"/>
      <w:r>
        <w:rPr>
          <w:rFonts w:hint="eastAsia" w:ascii="宋体" w:hAnsi="宋体" w:eastAsia="宋体" w:cs="宋体"/>
          <w:sz w:val="22"/>
          <w:szCs w:val="22"/>
          <w:lang w:val="en-US" w:eastAsia="zh-CN"/>
        </w:rPr>
        <w:t>料</w:t>
      </w:r>
      <w:r>
        <w:rPr>
          <w:rFonts w:hint="eastAsia" w:ascii="宋体" w:hAnsi="宋体" w:eastAsia="宋体" w:cs="宋体"/>
          <w:b/>
          <w:bCs/>
          <w:sz w:val="22"/>
          <w:szCs w:val="22"/>
          <w:lang w:val="en-US" w:eastAsia="zh-CN"/>
        </w:rPr>
        <w:t>相一致</w:t>
      </w:r>
      <w:r>
        <w:rPr>
          <w:rFonts w:hint="eastAsia" w:ascii="宋体" w:hAnsi="宋体" w:eastAsia="宋体" w:cs="宋体"/>
          <w:sz w:val="22"/>
          <w:szCs w:val="2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一、科研系统填报信息的相关注意事项：</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1、变更模块：如果有延期或者成员变更请填写此项，并将《大庆社科联项目变更审批表》上传至“变更证明材料”处。</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2、结项模块：请将结题所需的所有文件形成压缩包上传，包括但不限于：</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①《结项审批书（2023）》上传至“结项报告”处。</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② 课题申请书（原件扫描）</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③ 研究报告和研究报告摘要</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④ 查重报告。</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⑤ 结项佐证材料。在公开刊物上发表的阶段性研究成果复印件1份（封面、目录、版权页、论文正文）；</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⑥ 应用证明及其它证明材料（不涉及可不填）</w:t>
      </w:r>
    </w:p>
    <w:p>
      <w:pPr>
        <w:pStyle w:val="2"/>
        <w:ind w:firstLine="440" w:firstLineChars="200"/>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二、项目结题材料注意事项：</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1、课题研究报告字数不少于8000字，研究报告摘要4000字左右。</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2、需在公开出版物上至少发表1篇阶段性研究成果且应在醒目位置</w:t>
      </w:r>
      <w:r>
        <w:rPr>
          <w:rFonts w:hint="eastAsia" w:ascii="宋体" w:hAnsi="宋体" w:eastAsia="宋体" w:cs="宋体"/>
          <w:b/>
          <w:bCs/>
          <w:color w:val="FF0000"/>
          <w:sz w:val="22"/>
          <w:szCs w:val="22"/>
          <w:lang w:val="en-US" w:eastAsia="zh-CN"/>
        </w:rPr>
        <w:t>标注“大庆市哲学社会科学规划项目研究成果，项目批准号：XXXXXX”字样”</w:t>
      </w:r>
      <w:r>
        <w:rPr>
          <w:rFonts w:hint="eastAsia" w:ascii="宋体" w:hAnsi="宋体" w:eastAsia="宋体" w:cs="宋体"/>
          <w:sz w:val="22"/>
          <w:szCs w:val="22"/>
          <w:lang w:val="en-US" w:eastAsia="zh-CN"/>
        </w:rPr>
        <w:t>。研究成果（研究报告和摘要）经学术不端文献检测系统检测，复制比不得超过</w:t>
      </w:r>
      <w:r>
        <w:rPr>
          <w:rFonts w:hint="eastAsia" w:ascii="宋体" w:hAnsi="宋体" w:eastAsia="宋体" w:cs="宋体"/>
          <w:b/>
          <w:bCs/>
          <w:color w:val="FF0000"/>
          <w:sz w:val="22"/>
          <w:szCs w:val="22"/>
          <w:lang w:val="en-US" w:eastAsia="zh-CN"/>
        </w:rPr>
        <w:t>20%</w:t>
      </w:r>
      <w:r>
        <w:rPr>
          <w:rFonts w:hint="eastAsia" w:ascii="宋体" w:hAnsi="宋体" w:eastAsia="宋体" w:cs="宋体"/>
          <w:sz w:val="22"/>
          <w:szCs w:val="22"/>
          <w:lang w:val="en-US" w:eastAsia="zh-CN"/>
        </w:rPr>
        <w:t>（请各位老师务必确保自己的查重率，否则不予结项）。</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 胶装材料顺序(各项之间插入</w:t>
      </w:r>
      <w:r>
        <w:rPr>
          <w:rFonts w:hint="eastAsia" w:ascii="宋体" w:hAnsi="宋体" w:eastAsia="宋体" w:cs="宋体"/>
          <w:b/>
          <w:bCs/>
          <w:sz w:val="22"/>
          <w:szCs w:val="22"/>
          <w:lang w:val="en-US" w:eastAsia="zh-CN"/>
        </w:rPr>
        <w:t>隔页纸</w:t>
      </w:r>
      <w:r>
        <w:rPr>
          <w:rFonts w:hint="eastAsia" w:ascii="宋体" w:hAnsi="宋体" w:eastAsia="宋体" w:cs="宋体"/>
          <w:sz w:val="22"/>
          <w:szCs w:val="22"/>
          <w:lang w:val="en-US" w:eastAsia="zh-CN"/>
        </w:rPr>
        <w:t>并于上方</w:t>
      </w:r>
      <w:r>
        <w:rPr>
          <w:rFonts w:hint="eastAsia" w:ascii="宋体" w:hAnsi="宋体" w:eastAsia="宋体" w:cs="宋体"/>
          <w:b/>
          <w:bCs/>
          <w:sz w:val="22"/>
          <w:szCs w:val="22"/>
          <w:lang w:val="en-US" w:eastAsia="zh-CN"/>
        </w:rPr>
        <w:t>粘贴便签</w:t>
      </w:r>
      <w:r>
        <w:rPr>
          <w:rFonts w:hint="eastAsia" w:ascii="宋体" w:hAnsi="宋体" w:eastAsia="宋体" w:cs="宋体"/>
          <w:sz w:val="22"/>
          <w:szCs w:val="22"/>
          <w:lang w:val="en-US" w:eastAsia="zh-CN"/>
        </w:rPr>
        <w:t>注明类别，如：结项审批书、研究报告、研究报告摘要、立项申请书、论文、专著、专利、应用证明、查重报告等）：</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（1）胶装封面</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（2）《结项审批书》（3份：1份胶装，2份单独上交）；</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（3）《研究报告》（应不少于8000字）；</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（4）《研究报告摘要》（4000字左右）；</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（5）《立项申请书》原件1份；</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b/>
          <w:bCs/>
          <w:sz w:val="22"/>
          <w:szCs w:val="22"/>
          <w:lang w:val="en-US" w:eastAsia="zh-CN"/>
        </w:rPr>
      </w:pPr>
      <w:r>
        <w:rPr>
          <w:rFonts w:hint="eastAsia" w:ascii="宋体" w:hAnsi="宋体" w:eastAsia="宋体" w:cs="宋体"/>
          <w:sz w:val="22"/>
          <w:szCs w:val="22"/>
          <w:lang w:val="en-US" w:eastAsia="zh-CN"/>
        </w:rPr>
        <w:t>（6）结项佐证材料。在公开刊物上发表的阶段性研究成果复印件1份（包括封面页、目录页、版权页和论文全文）；</w:t>
      </w:r>
      <w:r>
        <w:rPr>
          <w:rFonts w:hint="eastAsia" w:ascii="宋体" w:hAnsi="宋体" w:eastAsia="宋体" w:cs="宋体"/>
          <w:b/>
          <w:bCs/>
          <w:color w:val="FF0000"/>
          <w:sz w:val="22"/>
          <w:szCs w:val="22"/>
          <w:lang w:val="en-US" w:eastAsia="zh-CN"/>
        </w:rPr>
        <w:t>录稿通知不得作为结项佐证材料</w:t>
      </w:r>
      <w:r>
        <w:rPr>
          <w:rFonts w:hint="eastAsia" w:ascii="宋体" w:hAnsi="宋体" w:eastAsia="宋体" w:cs="宋体"/>
          <w:b/>
          <w:bCs/>
          <w:sz w:val="22"/>
          <w:szCs w:val="22"/>
          <w:lang w:val="en-US" w:eastAsia="zh-CN"/>
        </w:rPr>
        <w:t>。</w:t>
      </w:r>
      <w:r>
        <w:rPr>
          <w:rFonts w:hint="eastAsia" w:ascii="宋体" w:hAnsi="宋体" w:eastAsia="宋体" w:cs="宋体"/>
          <w:sz w:val="22"/>
          <w:szCs w:val="22"/>
          <w:lang w:val="en-US" w:eastAsia="zh-CN"/>
        </w:rPr>
        <w:t>结项佐证材料必须挂正确的课题编号（否则</w:t>
      </w:r>
      <w:r>
        <w:rPr>
          <w:rFonts w:hint="eastAsia" w:ascii="宋体" w:hAnsi="宋体" w:eastAsia="宋体" w:cs="宋体"/>
          <w:b/>
          <w:bCs/>
          <w:sz w:val="22"/>
          <w:szCs w:val="22"/>
          <w:lang w:val="en-US" w:eastAsia="zh-CN"/>
        </w:rPr>
        <w:t>不予结项</w:t>
      </w:r>
      <w:r>
        <w:rPr>
          <w:rFonts w:hint="eastAsia" w:ascii="宋体" w:hAnsi="宋体" w:eastAsia="宋体" w:cs="宋体"/>
          <w:sz w:val="22"/>
          <w:szCs w:val="22"/>
          <w:lang w:val="en-US" w:eastAsia="zh-CN"/>
        </w:rPr>
        <w:t>），成果原件一并上交，</w:t>
      </w:r>
      <w:r>
        <w:rPr>
          <w:rFonts w:hint="eastAsia" w:ascii="宋体" w:hAnsi="宋体" w:eastAsia="宋体" w:cs="宋体"/>
          <w:b/>
          <w:bCs/>
          <w:sz w:val="22"/>
          <w:szCs w:val="22"/>
          <w:lang w:val="en-US" w:eastAsia="zh-CN"/>
        </w:rPr>
        <w:t>查验后退回</w:t>
      </w:r>
      <w:r>
        <w:rPr>
          <w:rFonts w:hint="eastAsia" w:ascii="宋体" w:hAnsi="宋体" w:eastAsia="宋体" w:cs="宋体"/>
          <w:sz w:val="22"/>
          <w:szCs w:val="2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（7）查重报告；</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（8）变更审批表（3份：1份胶装，2份单独上交）变更审批表填写注意事项：</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a.延期申请日期请填写立项时预期结题时间前3个月。如您本预期2023年6月结题，那延期申请就写到2022年3月。</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b.变更事项不是“变更项目组成员”无需变动前后项目组全体成员签字，项目承担单位意见由科技处签字盖章。</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仿宋" w:hAnsi="仿宋" w:eastAsia="仿宋"/>
          <w:b/>
          <w:bCs/>
          <w:color w:val="0000FF"/>
          <w:sz w:val="32"/>
          <w:szCs w:val="32"/>
          <w:u w:val="single"/>
        </w:rPr>
      </w:pPr>
      <w:r>
        <w:rPr>
          <w:rFonts w:hint="eastAsia" w:ascii="宋体" w:hAnsi="宋体" w:eastAsia="宋体" w:cs="宋体"/>
          <w:sz w:val="22"/>
          <w:szCs w:val="22"/>
          <w:lang w:val="en-US" w:eastAsia="zh-CN"/>
        </w:rPr>
        <w:t>c.</w:t>
      </w:r>
      <w:r>
        <w:rPr>
          <w:rFonts w:hint="eastAsia" w:ascii="宋体" w:hAnsi="宋体" w:eastAsia="宋体" w:cs="宋体"/>
          <w:b/>
          <w:bCs/>
          <w:sz w:val="22"/>
          <w:szCs w:val="22"/>
          <w:lang w:val="en-US" w:eastAsia="zh-CN"/>
        </w:rPr>
        <w:t>变更成员的，佐证材料中必须要带有变更成员姓名的文章。</w:t>
      </w:r>
    </w:p>
    <w:p>
      <w:pPr>
        <w:pStyle w:val="2"/>
        <w:ind w:firstLine="440" w:firstLineChars="200"/>
        <w:rPr>
          <w:rFonts w:hint="default" w:ascii="宋体" w:hAnsi="宋体" w:eastAsia="宋体" w:cs="宋体"/>
          <w:sz w:val="22"/>
          <w:szCs w:val="22"/>
          <w:lang w:val="en-US" w:eastAsia="zh-CN"/>
        </w:rPr>
      </w:pPr>
    </w:p>
    <w:p>
      <w:pPr>
        <w:pStyle w:val="2"/>
        <w:ind w:firstLine="440" w:firstLineChars="200"/>
        <w:rPr>
          <w:rFonts w:hint="default" w:ascii="宋体" w:hAnsi="宋体" w:eastAsia="宋体" w:cs="宋体"/>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联系人:付彦涛</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联系方式:0459-6819127  </w:t>
      </w:r>
      <w:r>
        <w:rPr>
          <w:rFonts w:hint="eastAsia" w:ascii="宋体" w:hAnsi="宋体" w:eastAsia="宋体" w:cs="宋体"/>
          <w:sz w:val="22"/>
          <w:szCs w:val="22"/>
          <w:lang w:val="en-US" w:eastAsia="zh-CN"/>
        </w:rPr>
        <w:fldChar w:fldCharType="begin"/>
      </w:r>
      <w:r>
        <w:rPr>
          <w:rFonts w:hint="eastAsia" w:ascii="宋体" w:hAnsi="宋体" w:eastAsia="宋体" w:cs="宋体"/>
          <w:sz w:val="22"/>
          <w:szCs w:val="22"/>
          <w:lang w:val="en-US" w:eastAsia="zh-CN"/>
        </w:rPr>
        <w:instrText xml:space="preserve"> HYPERLINK "mailto:byndfyt@163.com" </w:instrText>
      </w:r>
      <w:r>
        <w:rPr>
          <w:rFonts w:hint="eastAsia" w:ascii="宋体" w:hAnsi="宋体" w:eastAsia="宋体" w:cs="宋体"/>
          <w:sz w:val="22"/>
          <w:szCs w:val="22"/>
          <w:lang w:val="en-US" w:eastAsia="zh-CN"/>
        </w:rPr>
        <w:fldChar w:fldCharType="separate"/>
      </w:r>
      <w:r>
        <w:rPr>
          <w:rFonts w:hint="eastAsia" w:ascii="宋体" w:hAnsi="宋体" w:eastAsia="宋体" w:cs="宋体"/>
          <w:sz w:val="22"/>
          <w:szCs w:val="22"/>
          <w:lang w:val="en-US" w:eastAsia="zh-CN"/>
        </w:rPr>
        <w:t>byndfyt@163.com</w:t>
      </w:r>
      <w:r>
        <w:rPr>
          <w:rFonts w:hint="eastAsia" w:ascii="宋体" w:hAnsi="宋体" w:eastAsia="宋体" w:cs="宋体"/>
          <w:sz w:val="22"/>
          <w:szCs w:val="22"/>
          <w:lang w:val="en-US" w:eastAsia="zh-CN"/>
        </w:rPr>
        <w:fldChar w:fldCharType="end"/>
      </w:r>
    </w:p>
    <w:p>
      <w:pPr>
        <w:pStyle w:val="2"/>
        <w:rPr>
          <w:rFonts w:hint="eastAsia"/>
        </w:rPr>
      </w:pP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附件1：关于开展 2023 年度市社科规划研究项目年底结项工作的通知</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附件2：大庆市哲学社会科学规划研究项目结项审批书（2023）</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附件3：大庆社科联项目变更审批表</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附件4：研究报告和摘要基本格式（参考）</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附件5：申请结项上报材料样式</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附件6：胶装封面</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附件7：2023年申请结项初评汇总表</w:t>
      </w:r>
    </w:p>
    <w:p>
      <w:pPr>
        <w:keepNext w:val="0"/>
        <w:keepLines w:val="0"/>
        <w:pageBreakBefore w:val="0"/>
        <w:numPr>
          <w:ilvl w:val="0"/>
          <w:numId w:val="0"/>
        </w:numPr>
        <w:kinsoku/>
        <w:wordWrap/>
        <w:overflowPunct/>
        <w:topLinePunct w:val="0"/>
        <w:autoSpaceDE/>
        <w:autoSpaceDN/>
        <w:bidi w:val="0"/>
        <w:adjustRightInd/>
        <w:snapToGrid/>
        <w:spacing w:line="480" w:lineRule="auto"/>
        <w:ind w:leftChars="0" w:firstLine="440" w:firstLineChars="200"/>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附件8：承诺声明（结项）</w:t>
      </w:r>
    </w:p>
    <w:p>
      <w:pPr>
        <w:keepNext w:val="0"/>
        <w:keepLines w:val="0"/>
        <w:pageBreakBefore w:val="0"/>
        <w:numPr>
          <w:ilvl w:val="0"/>
          <w:numId w:val="0"/>
        </w:numPr>
        <w:kinsoku/>
        <w:wordWrap/>
        <w:overflowPunct/>
        <w:topLinePunct w:val="0"/>
        <w:autoSpaceDE/>
        <w:autoSpaceDN/>
        <w:bidi w:val="0"/>
        <w:adjustRightInd/>
        <w:snapToGrid/>
        <w:spacing w:line="480" w:lineRule="auto"/>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附件9：大庆市哲学社会科学规划研究项目管理办法（2023）</w:t>
      </w:r>
    </w:p>
    <w:p>
      <w:pPr>
        <w:keepNext w:val="0"/>
        <w:keepLines w:val="0"/>
        <w:pageBreakBefore w:val="0"/>
        <w:numPr>
          <w:ilvl w:val="0"/>
          <w:numId w:val="0"/>
        </w:numPr>
        <w:kinsoku/>
        <w:wordWrap w:val="0"/>
        <w:overflowPunct/>
        <w:topLinePunct w:val="0"/>
        <w:autoSpaceDE/>
        <w:autoSpaceDN/>
        <w:bidi w:val="0"/>
        <w:adjustRightInd/>
        <w:snapToGrid/>
        <w:spacing w:line="480" w:lineRule="auto"/>
        <w:jc w:val="right"/>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 xml:space="preserve">科技处     </w:t>
      </w:r>
    </w:p>
    <w:p>
      <w:pPr>
        <w:keepNext w:val="0"/>
        <w:keepLines w:val="0"/>
        <w:pageBreakBefore w:val="0"/>
        <w:numPr>
          <w:ilvl w:val="0"/>
          <w:numId w:val="0"/>
        </w:numPr>
        <w:kinsoku/>
        <w:wordWrap/>
        <w:overflowPunct/>
        <w:topLinePunct w:val="0"/>
        <w:autoSpaceDE/>
        <w:autoSpaceDN/>
        <w:bidi w:val="0"/>
        <w:adjustRightInd/>
        <w:snapToGrid/>
        <w:spacing w:line="480" w:lineRule="auto"/>
        <w:jc w:val="righ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2023年10月13日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3NWJjNzM5MWY0MjdhNTI4YzEwN2E1MTk0MDMxYjkifQ=="/>
  </w:docVars>
  <w:rsids>
    <w:rsidRoot w:val="073776C8"/>
    <w:rsid w:val="018D2F73"/>
    <w:rsid w:val="06E11AE9"/>
    <w:rsid w:val="073776C8"/>
    <w:rsid w:val="08D87164"/>
    <w:rsid w:val="0DC6228B"/>
    <w:rsid w:val="1A8A14E9"/>
    <w:rsid w:val="1BCF0653"/>
    <w:rsid w:val="1FCD5CBB"/>
    <w:rsid w:val="28803712"/>
    <w:rsid w:val="2C217651"/>
    <w:rsid w:val="2F740E9D"/>
    <w:rsid w:val="30460C87"/>
    <w:rsid w:val="36DC7596"/>
    <w:rsid w:val="3A03179B"/>
    <w:rsid w:val="3F665921"/>
    <w:rsid w:val="44DC50C3"/>
    <w:rsid w:val="4D6E0B7E"/>
    <w:rsid w:val="4FA67101"/>
    <w:rsid w:val="56B20379"/>
    <w:rsid w:val="58E62141"/>
    <w:rsid w:val="5EA06CA6"/>
    <w:rsid w:val="5EEF6C5A"/>
    <w:rsid w:val="61483DB4"/>
    <w:rsid w:val="63D25BB7"/>
    <w:rsid w:val="72146C2C"/>
    <w:rsid w:val="7F1755C0"/>
    <w:rsid w:val="7F2F0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1477</Words>
  <Characters>1561</Characters>
  <Lines>0</Lines>
  <Paragraphs>0</Paragraphs>
  <TotalTime>12</TotalTime>
  <ScaleCrop>false</ScaleCrop>
  <LinksUpToDate>false</LinksUpToDate>
  <CharactersWithSpaces>1580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2022-07-13T12:25:00Z</dcterms:created>
  <dc:creator>fuxiaopang</dc:creator>
  <cp:lastModifiedBy>浩渺接天流</cp:lastModifiedBy>
  <dcterms:modified xsi:type="dcterms:W3CDTF">2023-10-13T08:08:33Z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987E3F7F648040D69DFCA3510E06B6CD_13</vt:lpwstr>
  </property>
</Properties>
</file>